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FB8" w:rsidRDefault="00DB1FB8" w:rsidP="00DB1FB8">
      <w:pPr>
        <w:tabs>
          <w:tab w:val="left" w:pos="4078"/>
        </w:tabs>
        <w:spacing w:after="0"/>
        <w:rPr>
          <w:rFonts w:ascii="Times New Roman" w:hAnsi="Times New Roman" w:cs="Times New Roman"/>
          <w:sz w:val="16"/>
          <w:szCs w:val="16"/>
          <w:lang w:val="az-Latn-AZ"/>
        </w:rPr>
      </w:pPr>
      <w:bookmarkStart w:id="0" w:name="_GoBack"/>
      <w:bookmarkEnd w:id="0"/>
    </w:p>
    <w:p w:rsidR="00DB1FB8" w:rsidRDefault="00DB1FB8" w:rsidP="00DB1FB8">
      <w:pPr>
        <w:tabs>
          <w:tab w:val="left" w:pos="4078"/>
        </w:tabs>
        <w:spacing w:after="0"/>
        <w:rPr>
          <w:rFonts w:ascii="Times New Roman" w:hAnsi="Times New Roman" w:cs="Times New Roman"/>
          <w:sz w:val="16"/>
          <w:szCs w:val="16"/>
          <w:lang w:val="az-Latn-AZ"/>
        </w:rPr>
      </w:pPr>
    </w:p>
    <w:p w:rsidR="00DB1FB8" w:rsidRDefault="00DB1FB8" w:rsidP="00DB1FB8">
      <w:pPr>
        <w:tabs>
          <w:tab w:val="left" w:pos="4078"/>
        </w:tabs>
        <w:spacing w:after="0"/>
        <w:rPr>
          <w:rFonts w:ascii="Times New Roman" w:hAnsi="Times New Roman" w:cs="Times New Roman"/>
          <w:sz w:val="16"/>
          <w:szCs w:val="16"/>
          <w:lang w:val="az-Latn-AZ"/>
        </w:rPr>
      </w:pPr>
    </w:p>
    <w:p w:rsidR="00DB1FB8" w:rsidRDefault="00DB1FB8" w:rsidP="00DB1FB8">
      <w:pPr>
        <w:tabs>
          <w:tab w:val="left" w:pos="4078"/>
        </w:tabs>
        <w:spacing w:after="0"/>
        <w:rPr>
          <w:rFonts w:ascii="Times New Roman" w:hAnsi="Times New Roman" w:cs="Times New Roman"/>
          <w:sz w:val="16"/>
          <w:szCs w:val="16"/>
          <w:lang w:val="az-Latn-AZ"/>
        </w:rPr>
      </w:pPr>
    </w:p>
    <w:p w:rsidR="00DB1FB8" w:rsidRPr="0088590A" w:rsidRDefault="00DB1FB8" w:rsidP="00DB1FB8">
      <w:pPr>
        <w:ind w:left="6372"/>
        <w:jc w:val="right"/>
        <w:rPr>
          <w:rFonts w:ascii="Times New Roman" w:hAnsi="Times New Roman" w:cs="Times New Roman"/>
          <w:b/>
          <w:lang w:val="az-Latn-AZ"/>
        </w:rPr>
      </w:pPr>
      <w:r w:rsidRPr="0088590A">
        <w:rPr>
          <w:rFonts w:ascii="Times New Roman" w:hAnsi="Times New Roman" w:cs="Times New Roman"/>
          <w:b/>
          <w:lang w:val="az-Latn-AZ"/>
        </w:rPr>
        <w:t xml:space="preserve">Ləğv prosesində olan bankların əsas vəsaitlərinin icarəyə verilməsinə dair Qaydalara </w:t>
      </w:r>
    </w:p>
    <w:p w:rsidR="00DB1FB8" w:rsidRDefault="00DB1FB8" w:rsidP="00DB1FB8">
      <w:pPr>
        <w:tabs>
          <w:tab w:val="left" w:pos="6619"/>
        </w:tabs>
        <w:rPr>
          <w:rFonts w:ascii="Times New Roman" w:hAnsi="Times New Roman" w:cs="Times New Roman"/>
          <w:lang w:val="az-Latn-AZ"/>
        </w:rPr>
      </w:pPr>
      <w:r>
        <w:rPr>
          <w:rFonts w:ascii="Times New Roman" w:hAnsi="Times New Roman" w:cs="Times New Roman"/>
          <w:b/>
          <w:lang w:val="az-Latn-AZ"/>
        </w:rPr>
        <w:tab/>
      </w:r>
      <w:r>
        <w:rPr>
          <w:rFonts w:ascii="Times New Roman" w:hAnsi="Times New Roman" w:cs="Times New Roman"/>
          <w:b/>
          <w:lang w:val="az-Latn-AZ"/>
        </w:rPr>
        <w:tab/>
      </w:r>
      <w:r>
        <w:rPr>
          <w:rFonts w:ascii="Times New Roman" w:hAnsi="Times New Roman" w:cs="Times New Roman"/>
          <w:b/>
          <w:lang w:val="az-Latn-AZ"/>
        </w:rPr>
        <w:tab/>
        <w:t>3</w:t>
      </w:r>
      <w:r w:rsidRPr="0088590A">
        <w:rPr>
          <w:rFonts w:ascii="Times New Roman" w:hAnsi="Times New Roman" w:cs="Times New Roman"/>
          <w:b/>
          <w:lang w:val="az-Latn-AZ"/>
        </w:rPr>
        <w:t xml:space="preserve"> nömrəli əlavə</w:t>
      </w:r>
    </w:p>
    <w:p w:rsidR="00DB1FB8" w:rsidRDefault="00DB1FB8" w:rsidP="00DB1FB8">
      <w:pPr>
        <w:tabs>
          <w:tab w:val="left" w:pos="4078"/>
        </w:tabs>
        <w:spacing w:after="0"/>
        <w:rPr>
          <w:rFonts w:ascii="Times New Roman" w:hAnsi="Times New Roman" w:cs="Times New Roman"/>
          <w:sz w:val="16"/>
          <w:szCs w:val="16"/>
          <w:lang w:val="az-Latn-AZ"/>
        </w:rPr>
      </w:pPr>
    </w:p>
    <w:p w:rsidR="00DB1FB8" w:rsidRPr="00211189" w:rsidRDefault="00DB1FB8" w:rsidP="00DB1FB8">
      <w:pPr>
        <w:rPr>
          <w:rFonts w:ascii="Times New Roman" w:hAnsi="Times New Roman" w:cs="Times New Roman"/>
          <w:sz w:val="16"/>
          <w:szCs w:val="16"/>
          <w:lang w:val="az-Latn-AZ"/>
        </w:rPr>
      </w:pPr>
    </w:p>
    <w:p w:rsidR="00DB1FB8" w:rsidRDefault="00DB1FB8" w:rsidP="00DB1FB8">
      <w:pPr>
        <w:rPr>
          <w:rFonts w:ascii="Times New Roman" w:hAnsi="Times New Roman" w:cs="Times New Roman"/>
          <w:sz w:val="16"/>
          <w:szCs w:val="16"/>
          <w:lang w:val="az-Latn-AZ"/>
        </w:rPr>
      </w:pPr>
    </w:p>
    <w:p w:rsidR="00DB1FB8" w:rsidRPr="00211189" w:rsidRDefault="00DB1FB8" w:rsidP="00DB1FB8">
      <w:pPr>
        <w:tabs>
          <w:tab w:val="left" w:pos="3521"/>
        </w:tabs>
        <w:spacing w:after="120"/>
        <w:rPr>
          <w:rFonts w:ascii="Times New Roman" w:hAnsi="Times New Roman" w:cs="Times New Roman"/>
          <w:b/>
          <w:sz w:val="24"/>
          <w:szCs w:val="24"/>
          <w:lang w:val="az-Latn-AZ"/>
        </w:rPr>
      </w:pPr>
      <w:r>
        <w:rPr>
          <w:rFonts w:ascii="Times New Roman" w:hAnsi="Times New Roman" w:cs="Times New Roman"/>
          <w:sz w:val="16"/>
          <w:szCs w:val="16"/>
          <w:lang w:val="az-Latn-AZ"/>
        </w:rPr>
        <w:tab/>
      </w:r>
      <w:r w:rsidRPr="00211189">
        <w:rPr>
          <w:rFonts w:ascii="Times New Roman" w:hAnsi="Times New Roman" w:cs="Times New Roman"/>
          <w:b/>
          <w:sz w:val="24"/>
          <w:szCs w:val="24"/>
          <w:lang w:val="az-Latn-AZ"/>
        </w:rPr>
        <w:t>Auksionun keçirilməsi</w:t>
      </w:r>
    </w:p>
    <w:p w:rsidR="00DB1FB8" w:rsidRDefault="00DB1FB8" w:rsidP="00DB1FB8">
      <w:pPr>
        <w:tabs>
          <w:tab w:val="left" w:pos="4187"/>
        </w:tabs>
        <w:spacing w:after="120"/>
        <w:rPr>
          <w:rFonts w:ascii="Times New Roman" w:hAnsi="Times New Roman" w:cs="Times New Roman"/>
          <w:b/>
          <w:sz w:val="24"/>
          <w:szCs w:val="24"/>
          <w:lang w:val="az-Latn-AZ"/>
        </w:rPr>
      </w:pPr>
      <w:r>
        <w:rPr>
          <w:rFonts w:ascii="Times New Roman" w:hAnsi="Times New Roman" w:cs="Times New Roman"/>
          <w:sz w:val="24"/>
          <w:szCs w:val="24"/>
          <w:lang w:val="az-Latn-AZ"/>
        </w:rPr>
        <w:t xml:space="preserve">                                                                    </w:t>
      </w:r>
      <w:r w:rsidRPr="00211189">
        <w:rPr>
          <w:rFonts w:ascii="Times New Roman" w:hAnsi="Times New Roman" w:cs="Times New Roman"/>
          <w:b/>
          <w:sz w:val="24"/>
          <w:szCs w:val="24"/>
          <w:lang w:val="az-Latn-AZ"/>
        </w:rPr>
        <w:t>Q</w:t>
      </w:r>
      <w:r>
        <w:rPr>
          <w:rFonts w:ascii="Times New Roman" w:hAnsi="Times New Roman" w:cs="Times New Roman"/>
          <w:b/>
          <w:sz w:val="24"/>
          <w:szCs w:val="24"/>
          <w:lang w:val="az-Latn-AZ"/>
        </w:rPr>
        <w:t xml:space="preserve"> </w:t>
      </w:r>
      <w:r w:rsidRPr="00211189">
        <w:rPr>
          <w:rFonts w:ascii="Times New Roman" w:hAnsi="Times New Roman" w:cs="Times New Roman"/>
          <w:b/>
          <w:sz w:val="24"/>
          <w:szCs w:val="24"/>
          <w:lang w:val="az-Latn-AZ"/>
        </w:rPr>
        <w:t>a</w:t>
      </w:r>
      <w:r>
        <w:rPr>
          <w:rFonts w:ascii="Times New Roman" w:hAnsi="Times New Roman" w:cs="Times New Roman"/>
          <w:b/>
          <w:sz w:val="24"/>
          <w:szCs w:val="24"/>
          <w:lang w:val="az-Latn-AZ"/>
        </w:rPr>
        <w:t xml:space="preserve"> </w:t>
      </w:r>
      <w:r w:rsidRPr="00211189">
        <w:rPr>
          <w:rFonts w:ascii="Times New Roman" w:hAnsi="Times New Roman" w:cs="Times New Roman"/>
          <w:b/>
          <w:sz w:val="24"/>
          <w:szCs w:val="24"/>
          <w:lang w:val="az-Latn-AZ"/>
        </w:rPr>
        <w:t>y</w:t>
      </w:r>
      <w:r>
        <w:rPr>
          <w:rFonts w:ascii="Times New Roman" w:hAnsi="Times New Roman" w:cs="Times New Roman"/>
          <w:b/>
          <w:sz w:val="24"/>
          <w:szCs w:val="24"/>
          <w:lang w:val="az-Latn-AZ"/>
        </w:rPr>
        <w:t xml:space="preserve"> </w:t>
      </w:r>
      <w:r w:rsidRPr="00211189">
        <w:rPr>
          <w:rFonts w:ascii="Times New Roman" w:hAnsi="Times New Roman" w:cs="Times New Roman"/>
          <w:b/>
          <w:sz w:val="24"/>
          <w:szCs w:val="24"/>
          <w:lang w:val="az-Latn-AZ"/>
        </w:rPr>
        <w:t>d</w:t>
      </w:r>
      <w:r>
        <w:rPr>
          <w:rFonts w:ascii="Times New Roman" w:hAnsi="Times New Roman" w:cs="Times New Roman"/>
          <w:b/>
          <w:sz w:val="24"/>
          <w:szCs w:val="24"/>
          <w:lang w:val="az-Latn-AZ"/>
        </w:rPr>
        <w:t xml:space="preserve"> </w:t>
      </w:r>
      <w:r w:rsidRPr="00211189">
        <w:rPr>
          <w:rFonts w:ascii="Times New Roman" w:hAnsi="Times New Roman" w:cs="Times New Roman"/>
          <w:b/>
          <w:sz w:val="24"/>
          <w:szCs w:val="24"/>
          <w:lang w:val="az-Latn-AZ"/>
        </w:rPr>
        <w:t>a</w:t>
      </w:r>
      <w:r>
        <w:rPr>
          <w:rFonts w:ascii="Times New Roman" w:hAnsi="Times New Roman" w:cs="Times New Roman"/>
          <w:b/>
          <w:sz w:val="24"/>
          <w:szCs w:val="24"/>
          <w:lang w:val="az-Latn-AZ"/>
        </w:rPr>
        <w:t xml:space="preserve"> </w:t>
      </w:r>
      <w:r w:rsidRPr="00211189">
        <w:rPr>
          <w:rFonts w:ascii="Times New Roman" w:hAnsi="Times New Roman" w:cs="Times New Roman"/>
          <w:b/>
          <w:sz w:val="24"/>
          <w:szCs w:val="24"/>
          <w:lang w:val="az-Latn-AZ"/>
        </w:rPr>
        <w:t>s</w:t>
      </w:r>
      <w:r>
        <w:rPr>
          <w:rFonts w:ascii="Times New Roman" w:hAnsi="Times New Roman" w:cs="Times New Roman"/>
          <w:b/>
          <w:sz w:val="24"/>
          <w:szCs w:val="24"/>
          <w:lang w:val="az-Latn-AZ"/>
        </w:rPr>
        <w:t xml:space="preserve"> </w:t>
      </w:r>
      <w:r w:rsidRPr="00211189">
        <w:rPr>
          <w:rFonts w:ascii="Times New Roman" w:hAnsi="Times New Roman" w:cs="Times New Roman"/>
          <w:b/>
          <w:sz w:val="24"/>
          <w:szCs w:val="24"/>
          <w:lang w:val="az-Latn-AZ"/>
        </w:rPr>
        <w:t>ı</w:t>
      </w:r>
    </w:p>
    <w:p w:rsidR="00DB1FB8" w:rsidRPr="00822B8C" w:rsidRDefault="00DB1FB8" w:rsidP="00DB1FB8">
      <w:pPr>
        <w:spacing w:before="120" w:after="240"/>
        <w:rPr>
          <w:rFonts w:ascii="Times New Roman" w:hAnsi="Times New Roman" w:cs="Times New Roman"/>
          <w:sz w:val="24"/>
          <w:szCs w:val="24"/>
          <w:lang w:val="az-Latn-AZ"/>
        </w:rPr>
      </w:pPr>
    </w:p>
    <w:p w:rsidR="00DB1FB8" w:rsidRPr="00822B8C" w:rsidRDefault="00DB1FB8" w:rsidP="00DB1FB8">
      <w:pPr>
        <w:pStyle w:val="ListParagraph"/>
        <w:numPr>
          <w:ilvl w:val="0"/>
          <w:numId w:val="1"/>
        </w:numPr>
        <w:spacing w:after="240"/>
        <w:ind w:left="1066" w:hanging="357"/>
        <w:jc w:val="both"/>
        <w:rPr>
          <w:rFonts w:ascii="Times New Roman" w:hAnsi="Times New Roman" w:cs="Times New Roman"/>
          <w:sz w:val="24"/>
          <w:szCs w:val="24"/>
          <w:lang w:val="az-Latn-AZ"/>
        </w:rPr>
      </w:pPr>
      <w:r w:rsidRPr="00822B8C">
        <w:rPr>
          <w:rFonts w:ascii="Times New Roman" w:hAnsi="Times New Roman" w:cs="Times New Roman"/>
          <w:sz w:val="24"/>
          <w:szCs w:val="24"/>
          <w:lang w:val="az-Latn-AZ"/>
        </w:rPr>
        <w:t>Auksion komissiya üzvlərinin iştirakı ilə hərracçı tərəfindən keçirilir. Auksionun əvvəlində hərracçı auksion iştirakçılarını auksionun keçirilməsi qaydaları və proseduru ilə tanış edir. Hərracçı icarə obyektinin adını və yerləşdiyi yeri, onun əsas xüsusiyyətlərini, o cümlədən müəyyən edilmiş auksion addımının həcmini elan edir.</w:t>
      </w:r>
    </w:p>
    <w:p w:rsidR="00DB1FB8" w:rsidRPr="00822B8C" w:rsidRDefault="00DB1FB8" w:rsidP="00DB1FB8">
      <w:pPr>
        <w:pStyle w:val="ListParagraph"/>
        <w:numPr>
          <w:ilvl w:val="0"/>
          <w:numId w:val="1"/>
        </w:numPr>
        <w:spacing w:after="240"/>
        <w:ind w:left="1066" w:hanging="357"/>
        <w:jc w:val="both"/>
        <w:rPr>
          <w:rFonts w:ascii="Times New Roman" w:hAnsi="Times New Roman" w:cs="Times New Roman"/>
          <w:sz w:val="24"/>
          <w:szCs w:val="24"/>
          <w:lang w:val="az-Latn-AZ"/>
        </w:rPr>
      </w:pPr>
      <w:r w:rsidRPr="00822B8C">
        <w:rPr>
          <w:rFonts w:ascii="Times New Roman" w:hAnsi="Times New Roman" w:cs="Times New Roman"/>
          <w:sz w:val="24"/>
          <w:szCs w:val="24"/>
          <w:lang w:val="az-Latn-AZ"/>
        </w:rPr>
        <w:t xml:space="preserve">Hərracçı icarə obyektinin start aylıq icarə haqqının məbləğini və hər qiymət artımı üçün addımın məbləğini elan edir. </w:t>
      </w:r>
    </w:p>
    <w:p w:rsidR="00DB1FB8" w:rsidRPr="00822B8C" w:rsidRDefault="00DB1FB8" w:rsidP="00DB1FB8">
      <w:pPr>
        <w:pStyle w:val="ListParagraph"/>
        <w:numPr>
          <w:ilvl w:val="0"/>
          <w:numId w:val="1"/>
        </w:numPr>
        <w:spacing w:after="240"/>
        <w:ind w:left="1066" w:hanging="357"/>
        <w:jc w:val="both"/>
        <w:rPr>
          <w:rFonts w:ascii="Times New Roman" w:hAnsi="Times New Roman" w:cs="Times New Roman"/>
          <w:sz w:val="24"/>
          <w:szCs w:val="24"/>
          <w:lang w:val="az-Latn-AZ"/>
        </w:rPr>
      </w:pPr>
      <w:r w:rsidRPr="00822B8C">
        <w:rPr>
          <w:rFonts w:ascii="Times New Roman" w:hAnsi="Times New Roman" w:cs="Times New Roman"/>
          <w:sz w:val="24"/>
          <w:szCs w:val="24"/>
          <w:lang w:val="az-Latn-AZ"/>
        </w:rPr>
        <w:t xml:space="preserve">Əgər 2 və ya daha artıq iştirakçı biletini qaldırarsa, hərracçı bir addım qiyməti artırır. Hərracçı biletini qaldıran bir iştirakçı qalana kimi qiyməti artırır. Hərracçı təxminən 20 saniyə fasilə ilə son qiyməti üç dəfə təkrar edir. </w:t>
      </w:r>
    </w:p>
    <w:p w:rsidR="00DB1FB8" w:rsidRPr="00822B8C" w:rsidRDefault="00DB1FB8" w:rsidP="00DB1FB8">
      <w:pPr>
        <w:pStyle w:val="ListParagraph"/>
        <w:numPr>
          <w:ilvl w:val="0"/>
          <w:numId w:val="1"/>
        </w:numPr>
        <w:spacing w:after="240"/>
        <w:ind w:left="1066" w:hanging="357"/>
        <w:jc w:val="both"/>
        <w:rPr>
          <w:rFonts w:ascii="Times New Roman" w:hAnsi="Times New Roman" w:cs="Times New Roman"/>
          <w:sz w:val="24"/>
          <w:szCs w:val="24"/>
          <w:lang w:val="az-Latn-AZ"/>
        </w:rPr>
      </w:pPr>
      <w:r w:rsidRPr="00822B8C">
        <w:rPr>
          <w:rFonts w:ascii="Times New Roman" w:hAnsi="Times New Roman" w:cs="Times New Roman"/>
          <w:sz w:val="24"/>
          <w:szCs w:val="24"/>
          <w:lang w:val="az-Latn-AZ"/>
        </w:rPr>
        <w:t>Son qiymətin üç dəfə təkrarlanmasından sonra da heç bir iştirakçı biletini qaldrmadığı halda hərracçı çəkici vurmaqla, elan olunmuş son qiymətə biletini qaldırmış iştirakçının auksionun qalibi olduğunu elan edir.</w:t>
      </w:r>
    </w:p>
    <w:p w:rsidR="00DB1FB8" w:rsidRPr="00822B8C" w:rsidRDefault="00DB1FB8" w:rsidP="00DB1FB8">
      <w:pPr>
        <w:pStyle w:val="ListParagraph"/>
        <w:numPr>
          <w:ilvl w:val="0"/>
          <w:numId w:val="1"/>
        </w:numPr>
        <w:spacing w:after="240"/>
        <w:ind w:left="1066" w:hanging="357"/>
        <w:jc w:val="both"/>
        <w:rPr>
          <w:rFonts w:ascii="Times New Roman" w:hAnsi="Times New Roman" w:cs="Times New Roman"/>
          <w:sz w:val="24"/>
          <w:szCs w:val="24"/>
          <w:lang w:val="az-Latn-AZ"/>
        </w:rPr>
      </w:pPr>
      <w:r w:rsidRPr="00822B8C">
        <w:rPr>
          <w:rFonts w:ascii="Times New Roman" w:hAnsi="Times New Roman" w:cs="Times New Roman"/>
          <w:sz w:val="24"/>
          <w:szCs w:val="24"/>
          <w:lang w:val="az-Latn-AZ"/>
        </w:rPr>
        <w:t>Auksionun qalibi bilet nömrəsi və təklif etdiyi qiymət hərracçı tərəfindən sonuncu səsləndirilən iştirakçı hesab olunur.</w:t>
      </w:r>
    </w:p>
    <w:p w:rsidR="00DB1FB8" w:rsidRPr="00822B8C" w:rsidRDefault="00DB1FB8" w:rsidP="00DB1FB8">
      <w:pPr>
        <w:pStyle w:val="ListParagraph"/>
        <w:numPr>
          <w:ilvl w:val="0"/>
          <w:numId w:val="1"/>
        </w:numPr>
        <w:spacing w:after="240"/>
        <w:ind w:left="1066" w:hanging="357"/>
        <w:jc w:val="both"/>
        <w:rPr>
          <w:rFonts w:ascii="Times New Roman" w:hAnsi="Times New Roman" w:cs="Times New Roman"/>
          <w:sz w:val="24"/>
          <w:szCs w:val="24"/>
          <w:lang w:val="az-Latn-AZ"/>
        </w:rPr>
      </w:pPr>
      <w:r w:rsidRPr="00822B8C">
        <w:rPr>
          <w:rFonts w:ascii="Times New Roman" w:hAnsi="Times New Roman" w:cs="Times New Roman"/>
          <w:sz w:val="24"/>
          <w:szCs w:val="24"/>
          <w:lang w:val="az-Latn-AZ"/>
        </w:rPr>
        <w:t>Hərracçı icarə obyektinin aylıq icarə haqqının məbləğini və auksionun qalibinin bilet nömrəsini elan edir və auksionu başa çatdırır.</w:t>
      </w:r>
    </w:p>
    <w:p w:rsidR="00DB1FB8" w:rsidRDefault="00DB1FB8" w:rsidP="00DB1FB8">
      <w:pPr>
        <w:pStyle w:val="ListParagraph"/>
        <w:numPr>
          <w:ilvl w:val="0"/>
          <w:numId w:val="1"/>
        </w:numPr>
        <w:spacing w:before="120" w:after="240"/>
        <w:jc w:val="both"/>
        <w:rPr>
          <w:rFonts w:ascii="Times New Roman" w:hAnsi="Times New Roman" w:cs="Times New Roman"/>
          <w:sz w:val="24"/>
          <w:szCs w:val="24"/>
          <w:lang w:val="az-Latn-AZ"/>
        </w:rPr>
      </w:pPr>
      <w:r w:rsidRPr="00822B8C">
        <w:rPr>
          <w:rFonts w:ascii="Times New Roman" w:hAnsi="Times New Roman" w:cs="Times New Roman"/>
          <w:sz w:val="24"/>
          <w:szCs w:val="24"/>
          <w:lang w:val="az-Latn-AZ"/>
        </w:rPr>
        <w:t>Auksionun qalibinin təklif etidyi qiymət auksionun nəticələri barədə yekun protokola daxil edilir.</w:t>
      </w:r>
    </w:p>
    <w:p w:rsidR="00DB1FB8" w:rsidRDefault="00DB1FB8" w:rsidP="00DB1FB8">
      <w:pPr>
        <w:spacing w:before="120" w:after="240"/>
        <w:jc w:val="both"/>
        <w:rPr>
          <w:rFonts w:ascii="Times New Roman" w:hAnsi="Times New Roman" w:cs="Times New Roman"/>
          <w:sz w:val="24"/>
          <w:szCs w:val="24"/>
          <w:lang w:val="az-Latn-AZ"/>
        </w:rPr>
      </w:pPr>
    </w:p>
    <w:p w:rsidR="00DB1FB8" w:rsidRDefault="00DB1FB8" w:rsidP="00DB1FB8">
      <w:pPr>
        <w:spacing w:before="120" w:after="240"/>
        <w:jc w:val="both"/>
        <w:rPr>
          <w:rFonts w:ascii="Times New Roman" w:hAnsi="Times New Roman" w:cs="Times New Roman"/>
          <w:sz w:val="24"/>
          <w:szCs w:val="24"/>
          <w:lang w:val="az-Latn-AZ"/>
        </w:rPr>
        <w:sectPr w:rsidR="00DB1FB8">
          <w:footerReference w:type="default" r:id="rId7"/>
          <w:pgSz w:w="11906" w:h="16838"/>
          <w:pgMar w:top="1134" w:right="850" w:bottom="1134" w:left="1701" w:header="708" w:footer="708" w:gutter="0"/>
          <w:cols w:space="708"/>
          <w:docGrid w:linePitch="360"/>
        </w:sectPr>
      </w:pPr>
    </w:p>
    <w:p w:rsidR="00BB0213" w:rsidRPr="00DB1FB8" w:rsidRDefault="00BB0213" w:rsidP="00DB1FB8">
      <w:pPr>
        <w:rPr>
          <w:lang w:val="az-Latn-AZ"/>
        </w:rPr>
      </w:pPr>
    </w:p>
    <w:sectPr w:rsidR="00BB0213" w:rsidRPr="00DB1F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237" w:rsidRDefault="005E4237">
      <w:pPr>
        <w:spacing w:after="0" w:line="240" w:lineRule="auto"/>
      </w:pPr>
      <w:r>
        <w:separator/>
      </w:r>
    </w:p>
  </w:endnote>
  <w:endnote w:type="continuationSeparator" w:id="0">
    <w:p w:rsidR="005E4237" w:rsidRDefault="005E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716333"/>
      <w:docPartObj>
        <w:docPartGallery w:val="Page Numbers (Bottom of Page)"/>
        <w:docPartUnique/>
      </w:docPartObj>
    </w:sdtPr>
    <w:sdtEndPr>
      <w:rPr>
        <w:rFonts w:ascii="Times New Roman" w:hAnsi="Times New Roman" w:cs="Times New Roman"/>
        <w:noProof/>
      </w:rPr>
    </w:sdtEndPr>
    <w:sdtContent>
      <w:p w:rsidR="005D6F89" w:rsidRPr="00E315BF" w:rsidRDefault="00DB1FB8">
        <w:pPr>
          <w:pStyle w:val="Footer"/>
          <w:jc w:val="right"/>
          <w:rPr>
            <w:rFonts w:ascii="Times New Roman" w:hAnsi="Times New Roman" w:cs="Times New Roman"/>
          </w:rPr>
        </w:pPr>
        <w:r w:rsidRPr="00E315BF">
          <w:rPr>
            <w:rFonts w:ascii="Times New Roman" w:hAnsi="Times New Roman" w:cs="Times New Roman"/>
          </w:rPr>
          <w:fldChar w:fldCharType="begin"/>
        </w:r>
        <w:r w:rsidRPr="00E315BF">
          <w:rPr>
            <w:rFonts w:ascii="Times New Roman" w:hAnsi="Times New Roman" w:cs="Times New Roman"/>
          </w:rPr>
          <w:instrText xml:space="preserve"> PAGE   \* MERGEFORMAT </w:instrText>
        </w:r>
        <w:r w:rsidRPr="00E315BF">
          <w:rPr>
            <w:rFonts w:ascii="Times New Roman" w:hAnsi="Times New Roman" w:cs="Times New Roman"/>
          </w:rPr>
          <w:fldChar w:fldCharType="separate"/>
        </w:r>
        <w:r w:rsidR="00FB4A11">
          <w:rPr>
            <w:rFonts w:ascii="Times New Roman" w:hAnsi="Times New Roman" w:cs="Times New Roman"/>
            <w:noProof/>
          </w:rPr>
          <w:t>2</w:t>
        </w:r>
        <w:r w:rsidRPr="00E315BF">
          <w:rPr>
            <w:rFonts w:ascii="Times New Roman" w:hAnsi="Times New Roman" w:cs="Times New Roman"/>
            <w:noProof/>
          </w:rPr>
          <w:fldChar w:fldCharType="end"/>
        </w:r>
      </w:p>
    </w:sdtContent>
  </w:sdt>
  <w:p w:rsidR="005D6F89" w:rsidRDefault="005E4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237" w:rsidRDefault="005E4237">
      <w:pPr>
        <w:spacing w:after="0" w:line="240" w:lineRule="auto"/>
      </w:pPr>
      <w:r>
        <w:separator/>
      </w:r>
    </w:p>
  </w:footnote>
  <w:footnote w:type="continuationSeparator" w:id="0">
    <w:p w:rsidR="005E4237" w:rsidRDefault="005E4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1008F"/>
    <w:multiLevelType w:val="hybridMultilevel"/>
    <w:tmpl w:val="5442CF32"/>
    <w:lvl w:ilvl="0" w:tplc="41746EE4">
      <w:start w:val="1"/>
      <w:numFmt w:val="decimal"/>
      <w:lvlText w:val="%1."/>
      <w:lvlJc w:val="left"/>
      <w:pPr>
        <w:ind w:left="1068" w:hanging="360"/>
      </w:pPr>
      <w:rPr>
        <w:rFonts w:hint="default"/>
        <w:b/>
        <w:sz w:val="22"/>
        <w:szCs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29"/>
    <w:rsid w:val="005E4237"/>
    <w:rsid w:val="007E20C5"/>
    <w:rsid w:val="00BB0213"/>
    <w:rsid w:val="00DB1FB8"/>
    <w:rsid w:val="00FB4A11"/>
    <w:rsid w:val="00FB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F0208-2B07-4D89-957A-0F7FF13D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FB8"/>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0C5"/>
    <w:pPr>
      <w:ind w:left="720"/>
      <w:contextualSpacing/>
    </w:pPr>
  </w:style>
  <w:style w:type="paragraph" w:styleId="Footer">
    <w:name w:val="footer"/>
    <w:basedOn w:val="Normal"/>
    <w:link w:val="FooterChar"/>
    <w:uiPriority w:val="99"/>
    <w:unhideWhenUsed/>
    <w:rsid w:val="00DB1FB8"/>
    <w:pPr>
      <w:tabs>
        <w:tab w:val="center" w:pos="4677"/>
        <w:tab w:val="right" w:pos="9355"/>
      </w:tabs>
      <w:spacing w:after="0" w:line="240" w:lineRule="auto"/>
    </w:pPr>
  </w:style>
  <w:style w:type="character" w:customStyle="1" w:styleId="FooterChar">
    <w:name w:val="Footer Char"/>
    <w:basedOn w:val="DefaultParagraphFont"/>
    <w:link w:val="Footer"/>
    <w:uiPriority w:val="99"/>
    <w:rsid w:val="00DB1FB8"/>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Afaq Aliyeva</dc:creator>
  <cp:keywords/>
  <dc:description/>
  <cp:lastModifiedBy>Əli R. Sultanzadə</cp:lastModifiedBy>
  <cp:revision>2</cp:revision>
  <dcterms:created xsi:type="dcterms:W3CDTF">2021-10-22T07:11:00Z</dcterms:created>
  <dcterms:modified xsi:type="dcterms:W3CDTF">2021-10-22T07:11:00Z</dcterms:modified>
</cp:coreProperties>
</file>